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F17AE" w14:textId="14EF2B8E" w:rsidR="00B9637E" w:rsidRPr="0046529E" w:rsidRDefault="0046529E">
      <w:pPr>
        <w:rPr>
          <w:sz w:val="24"/>
          <w:szCs w:val="24"/>
          <w:u w:val="single"/>
        </w:rPr>
      </w:pPr>
      <w:r w:rsidRPr="0046529E">
        <w:rPr>
          <w:sz w:val="24"/>
          <w:szCs w:val="24"/>
          <w:u w:val="single"/>
        </w:rPr>
        <w:t>Attendance Break down and action plan</w:t>
      </w:r>
    </w:p>
    <w:p w14:paraId="685C54EF" w14:textId="2D3A975D" w:rsidR="0046529E" w:rsidRPr="0046529E" w:rsidRDefault="00D76113">
      <w:pPr>
        <w:rPr>
          <w:sz w:val="24"/>
          <w:szCs w:val="24"/>
        </w:rPr>
      </w:pPr>
      <w:r w:rsidRPr="003B087F">
        <w:rPr>
          <w:sz w:val="24"/>
          <w:szCs w:val="24"/>
          <w:highlight w:val="yellow"/>
        </w:rPr>
        <w:t>I</w:t>
      </w:r>
      <w:r w:rsidR="003B087F" w:rsidRPr="003B087F">
        <w:rPr>
          <w:sz w:val="24"/>
          <w:szCs w:val="24"/>
          <w:highlight w:val="yellow"/>
        </w:rPr>
        <w:t>nsert your school target from your similar schools comparison report</w:t>
      </w:r>
    </w:p>
    <w:p w14:paraId="3933563A" w14:textId="77777777" w:rsidR="0046529E" w:rsidRPr="00430758" w:rsidRDefault="0046529E" w:rsidP="0046529E">
      <w:pPr>
        <w:pStyle w:val="Compact"/>
        <w:rPr>
          <w:rFonts w:asciiTheme="minorHAnsi" w:hAnsiTheme="minorHAnsi" w:cstheme="minorHAnsi"/>
          <w:highlight w:val="cyan"/>
        </w:rPr>
      </w:pPr>
      <w:r w:rsidRPr="00430758">
        <w:rPr>
          <w:rFonts w:asciiTheme="minorHAnsi" w:hAnsiTheme="minorHAnsi" w:cstheme="minorHAnsi"/>
          <w:highlight w:val="cyan"/>
        </w:rPr>
        <w:t xml:space="preserve">Year 10 attendance was </w:t>
      </w:r>
      <w:r w:rsidRPr="00430758">
        <w:rPr>
          <w:rFonts w:asciiTheme="minorHAnsi" w:hAnsiTheme="minorHAnsi" w:cstheme="minorHAnsi"/>
          <w:b/>
          <w:bCs/>
          <w:highlight w:val="cyan"/>
        </w:rPr>
        <w:t>89.6%</w:t>
      </w:r>
      <w:r w:rsidRPr="00430758">
        <w:rPr>
          <w:rFonts w:asciiTheme="minorHAnsi" w:hAnsiTheme="minorHAnsi" w:cstheme="minorHAnsi"/>
          <w:highlight w:val="cyan"/>
        </w:rPr>
        <w:t xml:space="preserve">, which is lower than at least a quarter of similar schools. If you increased it to </w:t>
      </w:r>
      <w:r w:rsidRPr="00430758">
        <w:rPr>
          <w:rFonts w:asciiTheme="minorHAnsi" w:hAnsiTheme="minorHAnsi" w:cstheme="minorHAnsi"/>
          <w:b/>
          <w:bCs/>
          <w:highlight w:val="cyan"/>
        </w:rPr>
        <w:t>91.9%</w:t>
      </w:r>
      <w:r w:rsidRPr="00430758">
        <w:rPr>
          <w:rFonts w:asciiTheme="minorHAnsi" w:hAnsiTheme="minorHAnsi" w:cstheme="minorHAnsi"/>
          <w:highlight w:val="cyan"/>
        </w:rPr>
        <w:t xml:space="preserve">, then your overall attendance would go up by </w:t>
      </w:r>
      <w:r w:rsidRPr="00430758">
        <w:rPr>
          <w:rFonts w:asciiTheme="minorHAnsi" w:hAnsiTheme="minorHAnsi" w:cstheme="minorHAnsi"/>
          <w:b/>
          <w:bCs/>
          <w:highlight w:val="cyan"/>
        </w:rPr>
        <w:t>0.45</w:t>
      </w:r>
      <w:r w:rsidRPr="00430758">
        <w:rPr>
          <w:rFonts w:asciiTheme="minorHAnsi" w:hAnsiTheme="minorHAnsi" w:cstheme="minorHAnsi"/>
          <w:highlight w:val="cyan"/>
        </w:rPr>
        <w:t xml:space="preserve"> percentage points and your overall persistent absence percentage would drop by </w:t>
      </w:r>
      <w:r w:rsidRPr="00430758">
        <w:rPr>
          <w:rFonts w:asciiTheme="minorHAnsi" w:hAnsiTheme="minorHAnsi" w:cstheme="minorHAnsi"/>
          <w:b/>
          <w:bCs/>
          <w:highlight w:val="cyan"/>
        </w:rPr>
        <w:t>1.33</w:t>
      </w:r>
      <w:r w:rsidRPr="00430758">
        <w:rPr>
          <w:rFonts w:asciiTheme="minorHAnsi" w:hAnsiTheme="minorHAnsi" w:cstheme="minorHAnsi"/>
          <w:highlight w:val="cyan"/>
        </w:rPr>
        <w:t xml:space="preserve"> percentage points.</w:t>
      </w:r>
    </w:p>
    <w:p w14:paraId="017FBD26" w14:textId="77777777" w:rsidR="0046529E" w:rsidRPr="00430758" w:rsidRDefault="0046529E">
      <w:pPr>
        <w:rPr>
          <w:sz w:val="24"/>
          <w:szCs w:val="24"/>
          <w:highlight w:val="cyan"/>
        </w:rPr>
      </w:pPr>
    </w:p>
    <w:p w14:paraId="1C88189F" w14:textId="77777777" w:rsidR="0046529E" w:rsidRPr="0046529E" w:rsidRDefault="0046529E" w:rsidP="0046529E">
      <w:pPr>
        <w:pStyle w:val="Compact"/>
        <w:rPr>
          <w:rFonts w:asciiTheme="minorHAnsi" w:hAnsiTheme="minorHAnsi" w:cstheme="minorHAnsi"/>
        </w:rPr>
      </w:pPr>
      <w:r w:rsidRPr="00430758">
        <w:rPr>
          <w:rFonts w:asciiTheme="minorHAnsi" w:hAnsiTheme="minorHAnsi" w:cstheme="minorHAnsi"/>
          <w:highlight w:val="cyan"/>
        </w:rPr>
        <w:t xml:space="preserve"> If you increased attendance for pupils eligible for free school meals to </w:t>
      </w:r>
      <w:r w:rsidRPr="00430758">
        <w:rPr>
          <w:rFonts w:asciiTheme="minorHAnsi" w:hAnsiTheme="minorHAnsi" w:cstheme="minorHAnsi"/>
          <w:b/>
          <w:bCs/>
          <w:highlight w:val="cyan"/>
        </w:rPr>
        <w:t>87.6%</w:t>
      </w:r>
      <w:r w:rsidRPr="00430758">
        <w:rPr>
          <w:rFonts w:asciiTheme="minorHAnsi" w:hAnsiTheme="minorHAnsi" w:cstheme="minorHAnsi"/>
          <w:highlight w:val="cyan"/>
        </w:rPr>
        <w:t xml:space="preserve">, then your overall attendance would increase by </w:t>
      </w:r>
      <w:r w:rsidRPr="00430758">
        <w:rPr>
          <w:rFonts w:asciiTheme="minorHAnsi" w:hAnsiTheme="minorHAnsi" w:cstheme="minorHAnsi"/>
          <w:b/>
          <w:bCs/>
          <w:highlight w:val="cyan"/>
        </w:rPr>
        <w:t>0.95</w:t>
      </w:r>
      <w:r w:rsidRPr="00430758">
        <w:rPr>
          <w:rFonts w:asciiTheme="minorHAnsi" w:hAnsiTheme="minorHAnsi" w:cstheme="minorHAnsi"/>
          <w:highlight w:val="cyan"/>
        </w:rPr>
        <w:t xml:space="preserve"> percentage points and your overall persistent absence percentage would drop by </w:t>
      </w:r>
      <w:r w:rsidRPr="00430758">
        <w:rPr>
          <w:rFonts w:asciiTheme="minorHAnsi" w:hAnsiTheme="minorHAnsi" w:cstheme="minorHAnsi"/>
          <w:b/>
          <w:bCs/>
          <w:highlight w:val="cyan"/>
        </w:rPr>
        <w:t>2.8</w:t>
      </w:r>
      <w:r w:rsidRPr="00430758">
        <w:rPr>
          <w:rFonts w:asciiTheme="minorHAnsi" w:hAnsiTheme="minorHAnsi" w:cstheme="minorHAnsi"/>
          <w:highlight w:val="cyan"/>
        </w:rPr>
        <w:t xml:space="preserve"> percentage points.</w:t>
      </w:r>
    </w:p>
    <w:p w14:paraId="2C255FFC" w14:textId="77777777" w:rsidR="0046529E" w:rsidRPr="0046529E" w:rsidRDefault="0046529E">
      <w:pPr>
        <w:rPr>
          <w:sz w:val="24"/>
          <w:szCs w:val="24"/>
        </w:rPr>
      </w:pPr>
    </w:p>
    <w:p w14:paraId="30E00BD2" w14:textId="6FB08507" w:rsidR="0046529E" w:rsidRPr="0046529E" w:rsidRDefault="0046529E">
      <w:pPr>
        <w:rPr>
          <w:sz w:val="24"/>
          <w:szCs w:val="24"/>
        </w:rPr>
      </w:pPr>
      <w:r w:rsidRPr="0046529E">
        <w:rPr>
          <w:sz w:val="24"/>
          <w:szCs w:val="24"/>
        </w:rPr>
        <w:t>Target approach:</w:t>
      </w:r>
      <w:r w:rsidR="003B087F">
        <w:rPr>
          <w:sz w:val="24"/>
          <w:szCs w:val="24"/>
        </w:rPr>
        <w:t xml:space="preserve"> </w:t>
      </w:r>
      <w:r w:rsidR="003B087F" w:rsidRPr="003B087F">
        <w:rPr>
          <w:sz w:val="24"/>
          <w:szCs w:val="24"/>
          <w:highlight w:val="yellow"/>
        </w:rPr>
        <w:t>Specific groups based on target above</w:t>
      </w:r>
    </w:p>
    <w:p w14:paraId="1E323B24" w14:textId="77777777" w:rsidR="0046529E" w:rsidRPr="0046529E" w:rsidRDefault="0046529E" w:rsidP="0046529E">
      <w:pPr>
        <w:pStyle w:val="ListParagraph"/>
        <w:numPr>
          <w:ilvl w:val="0"/>
          <w:numId w:val="2"/>
        </w:numPr>
        <w:rPr>
          <w:sz w:val="24"/>
          <w:szCs w:val="24"/>
        </w:rPr>
      </w:pPr>
      <w:r w:rsidRPr="0046529E">
        <w:rPr>
          <w:sz w:val="24"/>
          <w:szCs w:val="24"/>
        </w:rPr>
        <w:t xml:space="preserve">– Target group 1 - </w:t>
      </w:r>
      <w:r w:rsidRPr="003B087F">
        <w:rPr>
          <w:sz w:val="24"/>
          <w:szCs w:val="24"/>
          <w:highlight w:val="yellow"/>
        </w:rPr>
        <w:t>Year 10 PA and FSM</w:t>
      </w:r>
    </w:p>
    <w:p w14:paraId="0813869F" w14:textId="77777777" w:rsidR="0046529E" w:rsidRPr="003B087F" w:rsidRDefault="0046529E" w:rsidP="0046529E">
      <w:pPr>
        <w:pStyle w:val="ListParagraph"/>
        <w:numPr>
          <w:ilvl w:val="0"/>
          <w:numId w:val="2"/>
        </w:numPr>
        <w:rPr>
          <w:sz w:val="24"/>
          <w:szCs w:val="24"/>
          <w:highlight w:val="yellow"/>
        </w:rPr>
      </w:pPr>
      <w:r w:rsidRPr="0046529E">
        <w:rPr>
          <w:sz w:val="24"/>
          <w:szCs w:val="24"/>
        </w:rPr>
        <w:t xml:space="preserve">– Target Group 2 – </w:t>
      </w:r>
      <w:r w:rsidRPr="003B087F">
        <w:rPr>
          <w:sz w:val="24"/>
          <w:szCs w:val="24"/>
          <w:highlight w:val="yellow"/>
        </w:rPr>
        <w:t>Year 10 PA not FSM</w:t>
      </w:r>
    </w:p>
    <w:p w14:paraId="702035DF" w14:textId="77777777" w:rsidR="0046529E" w:rsidRPr="003B087F" w:rsidRDefault="0046529E" w:rsidP="0046529E">
      <w:pPr>
        <w:pStyle w:val="ListParagraph"/>
        <w:numPr>
          <w:ilvl w:val="0"/>
          <w:numId w:val="2"/>
        </w:numPr>
        <w:rPr>
          <w:sz w:val="24"/>
          <w:szCs w:val="24"/>
          <w:highlight w:val="yellow"/>
        </w:rPr>
      </w:pPr>
      <w:r w:rsidRPr="0046529E">
        <w:rPr>
          <w:sz w:val="24"/>
          <w:szCs w:val="24"/>
        </w:rPr>
        <w:t xml:space="preserve">– Target Group 3 – </w:t>
      </w:r>
      <w:r w:rsidRPr="003B087F">
        <w:rPr>
          <w:sz w:val="24"/>
          <w:szCs w:val="24"/>
          <w:highlight w:val="yellow"/>
        </w:rPr>
        <w:t>Wider Year 10 awareness</w:t>
      </w:r>
    </w:p>
    <w:tbl>
      <w:tblPr>
        <w:tblpPr w:leftFromText="180" w:rightFromText="180" w:vertAnchor="text" w:horzAnchor="margin" w:tblpY="109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6"/>
        <w:gridCol w:w="1798"/>
        <w:gridCol w:w="3543"/>
      </w:tblGrid>
      <w:tr w:rsidR="0046529E" w:rsidRPr="003B087F" w14:paraId="7BEC15F8" w14:textId="77777777" w:rsidTr="005E1FF2">
        <w:trPr>
          <w:trHeight w:val="296"/>
        </w:trPr>
        <w:tc>
          <w:tcPr>
            <w:tcW w:w="3726" w:type="dxa"/>
            <w:noWrap/>
            <w:vAlign w:val="bottom"/>
          </w:tcPr>
          <w:p w14:paraId="1EBFA5BC" w14:textId="4F9636F4" w:rsidR="0046529E" w:rsidRPr="0046529E" w:rsidRDefault="0046529E" w:rsidP="0046529E">
            <w:pPr>
              <w:spacing w:after="0" w:line="240" w:lineRule="auto"/>
              <w:rPr>
                <w:rFonts w:ascii="Calibri" w:eastAsia="Times New Roman" w:hAnsi="Calibri" w:cs="Calibri"/>
                <w:sz w:val="24"/>
                <w:szCs w:val="24"/>
                <w:lang w:eastAsia="en-GB"/>
              </w:rPr>
            </w:pPr>
          </w:p>
        </w:tc>
        <w:tc>
          <w:tcPr>
            <w:tcW w:w="1798" w:type="dxa"/>
            <w:noWrap/>
            <w:vAlign w:val="bottom"/>
            <w:hideMark/>
          </w:tcPr>
          <w:p w14:paraId="3945E6F4"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20.06%</w:t>
            </w:r>
          </w:p>
        </w:tc>
        <w:tc>
          <w:tcPr>
            <w:tcW w:w="3543" w:type="dxa"/>
          </w:tcPr>
          <w:p w14:paraId="49B9E752"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Actions with LA</w:t>
            </w:r>
          </w:p>
        </w:tc>
      </w:tr>
      <w:tr w:rsidR="0046529E" w:rsidRPr="003B087F" w14:paraId="0C21794E" w14:textId="77777777" w:rsidTr="005E1FF2">
        <w:trPr>
          <w:trHeight w:val="296"/>
        </w:trPr>
        <w:tc>
          <w:tcPr>
            <w:tcW w:w="3726" w:type="dxa"/>
            <w:noWrap/>
            <w:vAlign w:val="bottom"/>
          </w:tcPr>
          <w:p w14:paraId="2B13BB7D" w14:textId="50C711D8" w:rsidR="0046529E" w:rsidRPr="003B087F" w:rsidRDefault="0046529E" w:rsidP="0046529E">
            <w:pPr>
              <w:spacing w:after="0" w:line="240" w:lineRule="auto"/>
              <w:rPr>
                <w:rFonts w:ascii="Calibri" w:eastAsia="Times New Roman" w:hAnsi="Calibri" w:cs="Calibri"/>
                <w:sz w:val="24"/>
                <w:szCs w:val="24"/>
                <w:highlight w:val="yellow"/>
                <w:lang w:eastAsia="en-GB"/>
              </w:rPr>
            </w:pPr>
          </w:p>
        </w:tc>
        <w:tc>
          <w:tcPr>
            <w:tcW w:w="1798" w:type="dxa"/>
            <w:noWrap/>
            <w:vAlign w:val="bottom"/>
            <w:hideMark/>
          </w:tcPr>
          <w:p w14:paraId="2F0C6F92"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0.00%</w:t>
            </w:r>
          </w:p>
        </w:tc>
        <w:tc>
          <w:tcPr>
            <w:tcW w:w="3543" w:type="dxa"/>
          </w:tcPr>
          <w:p w14:paraId="0B21009F"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Section 19 referral</w:t>
            </w:r>
          </w:p>
        </w:tc>
      </w:tr>
      <w:tr w:rsidR="0046529E" w:rsidRPr="0046529E" w14:paraId="7263A7BC" w14:textId="77777777" w:rsidTr="005E1FF2">
        <w:trPr>
          <w:trHeight w:val="296"/>
        </w:trPr>
        <w:tc>
          <w:tcPr>
            <w:tcW w:w="3726" w:type="dxa"/>
            <w:noWrap/>
            <w:vAlign w:val="bottom"/>
          </w:tcPr>
          <w:p w14:paraId="7B3758E2" w14:textId="00047832" w:rsidR="0046529E" w:rsidRPr="003B087F" w:rsidRDefault="0046529E" w:rsidP="0046529E">
            <w:pPr>
              <w:spacing w:after="0" w:line="240" w:lineRule="auto"/>
              <w:rPr>
                <w:rFonts w:ascii="Calibri" w:eastAsia="Times New Roman" w:hAnsi="Calibri" w:cs="Calibri"/>
                <w:sz w:val="24"/>
                <w:szCs w:val="24"/>
                <w:highlight w:val="yellow"/>
                <w:lang w:eastAsia="en-GB"/>
              </w:rPr>
            </w:pPr>
          </w:p>
        </w:tc>
        <w:tc>
          <w:tcPr>
            <w:tcW w:w="1798" w:type="dxa"/>
            <w:noWrap/>
            <w:vAlign w:val="bottom"/>
            <w:hideMark/>
          </w:tcPr>
          <w:p w14:paraId="1559D51C" w14:textId="77777777" w:rsidR="0046529E" w:rsidRPr="003B087F" w:rsidRDefault="0046529E" w:rsidP="0046529E">
            <w:pPr>
              <w:spacing w:after="0" w:line="240" w:lineRule="auto"/>
              <w:jc w:val="right"/>
              <w:rPr>
                <w:rFonts w:ascii="Calibri" w:eastAsia="Times New Roman" w:hAnsi="Calibri" w:cs="Calibri"/>
                <w:sz w:val="24"/>
                <w:szCs w:val="24"/>
                <w:highlight w:val="yellow"/>
                <w:lang w:eastAsia="en-GB"/>
              </w:rPr>
            </w:pPr>
            <w:r w:rsidRPr="003B087F">
              <w:rPr>
                <w:rFonts w:ascii="Calibri" w:eastAsia="Times New Roman" w:hAnsi="Calibri" w:cs="Calibri"/>
                <w:sz w:val="24"/>
                <w:szCs w:val="24"/>
                <w:highlight w:val="yellow"/>
                <w:lang w:eastAsia="en-GB"/>
              </w:rPr>
              <w:t>0.00%</w:t>
            </w:r>
          </w:p>
        </w:tc>
        <w:tc>
          <w:tcPr>
            <w:tcW w:w="3543" w:type="dxa"/>
          </w:tcPr>
          <w:p w14:paraId="32514227" w14:textId="2A759642" w:rsidR="0046529E" w:rsidRPr="0046529E" w:rsidRDefault="005E1FF2" w:rsidP="0046529E">
            <w:pPr>
              <w:spacing w:after="0" w:line="240" w:lineRule="auto"/>
              <w:jc w:val="right"/>
              <w:rPr>
                <w:rFonts w:ascii="Calibri" w:eastAsia="Times New Roman" w:hAnsi="Calibri" w:cs="Calibri"/>
                <w:sz w:val="24"/>
                <w:szCs w:val="24"/>
                <w:lang w:eastAsia="en-GB"/>
              </w:rPr>
            </w:pPr>
            <w:r w:rsidRPr="003B087F">
              <w:rPr>
                <w:rFonts w:ascii="Calibri" w:eastAsia="Times New Roman" w:hAnsi="Calibri" w:cs="Calibri"/>
                <w:sz w:val="24"/>
                <w:szCs w:val="24"/>
                <w:highlight w:val="yellow"/>
                <w:lang w:eastAsia="en-GB"/>
              </w:rPr>
              <w:t>**</w:t>
            </w:r>
            <w:r w:rsidR="0046529E" w:rsidRPr="003B087F">
              <w:rPr>
                <w:rFonts w:ascii="Calibri" w:eastAsia="Times New Roman" w:hAnsi="Calibri" w:cs="Calibri"/>
                <w:sz w:val="24"/>
                <w:szCs w:val="24"/>
                <w:highlight w:val="yellow"/>
                <w:lang w:eastAsia="en-GB"/>
              </w:rPr>
              <w:t xml:space="preserve"> to action</w:t>
            </w:r>
          </w:p>
        </w:tc>
      </w:tr>
    </w:tbl>
    <w:p w14:paraId="7426C1C4" w14:textId="77777777" w:rsidR="0046529E" w:rsidRPr="0046529E" w:rsidRDefault="0046529E">
      <w:pPr>
        <w:rPr>
          <w:sz w:val="24"/>
          <w:szCs w:val="24"/>
        </w:rPr>
      </w:pPr>
    </w:p>
    <w:p w14:paraId="0DE480C1" w14:textId="77777777" w:rsidR="0046529E" w:rsidRDefault="0046529E">
      <w:pPr>
        <w:rPr>
          <w:sz w:val="24"/>
          <w:szCs w:val="24"/>
          <w:u w:val="single"/>
        </w:rPr>
      </w:pPr>
      <w:r w:rsidRPr="0046529E">
        <w:rPr>
          <w:sz w:val="24"/>
          <w:szCs w:val="24"/>
          <w:u w:val="single"/>
        </w:rPr>
        <w:t>SA Pupils and current actions</w:t>
      </w:r>
    </w:p>
    <w:p w14:paraId="122C2C08" w14:textId="77777777" w:rsidR="0046529E" w:rsidRDefault="0046529E">
      <w:pPr>
        <w:rPr>
          <w:sz w:val="24"/>
          <w:szCs w:val="24"/>
          <w:u w:val="single"/>
        </w:rPr>
      </w:pPr>
    </w:p>
    <w:p w14:paraId="43A1E00F" w14:textId="77777777" w:rsidR="0046529E" w:rsidRPr="0046529E" w:rsidRDefault="0046529E">
      <w:pPr>
        <w:rPr>
          <w:sz w:val="24"/>
          <w:szCs w:val="24"/>
          <w:u w:val="single"/>
        </w:rPr>
      </w:pPr>
      <w:r w:rsidRPr="0046529E">
        <w:rPr>
          <w:sz w:val="24"/>
          <w:szCs w:val="24"/>
          <w:u w:val="single"/>
        </w:rPr>
        <w:t>Target group 1 - Year 10 PA and FSM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1192"/>
        <w:gridCol w:w="4650"/>
      </w:tblGrid>
      <w:tr w:rsidR="001037CA" w:rsidRPr="003B087F" w14:paraId="59597A44" w14:textId="77777777" w:rsidTr="005E1FF2">
        <w:trPr>
          <w:trHeight w:val="300"/>
        </w:trPr>
        <w:tc>
          <w:tcPr>
            <w:tcW w:w="1806" w:type="pct"/>
            <w:noWrap/>
            <w:vAlign w:val="bottom"/>
          </w:tcPr>
          <w:p w14:paraId="341D7F49" w14:textId="3D1E7198" w:rsidR="0046529E" w:rsidRPr="0046529E" w:rsidRDefault="0046529E" w:rsidP="0046529E">
            <w:pPr>
              <w:spacing w:after="0" w:line="240" w:lineRule="auto"/>
              <w:rPr>
                <w:rFonts w:ascii="Calibri" w:eastAsia="Times New Roman" w:hAnsi="Calibri" w:cs="Calibri"/>
                <w:lang w:eastAsia="en-GB"/>
              </w:rPr>
            </w:pPr>
          </w:p>
        </w:tc>
        <w:tc>
          <w:tcPr>
            <w:tcW w:w="707" w:type="pct"/>
            <w:noWrap/>
            <w:vAlign w:val="bottom"/>
            <w:hideMark/>
          </w:tcPr>
          <w:p w14:paraId="6AA8D335"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88.75%</w:t>
            </w:r>
          </w:p>
        </w:tc>
        <w:tc>
          <w:tcPr>
            <w:tcW w:w="2487" w:type="pct"/>
            <w:noWrap/>
            <w:vAlign w:val="bottom"/>
            <w:hideMark/>
          </w:tcPr>
          <w:p w14:paraId="69BB813A"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3B087F" w14:paraId="2CAF0053" w14:textId="77777777" w:rsidTr="005E1FF2">
        <w:trPr>
          <w:trHeight w:val="300"/>
        </w:trPr>
        <w:tc>
          <w:tcPr>
            <w:tcW w:w="1806" w:type="pct"/>
            <w:shd w:val="clear" w:color="auto" w:fill="D0CECE" w:themeFill="background2" w:themeFillShade="E6"/>
            <w:noWrap/>
            <w:vAlign w:val="bottom"/>
          </w:tcPr>
          <w:p w14:paraId="58B467A1" w14:textId="53F8AC69"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1BF87F08"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87.80%</w:t>
            </w:r>
          </w:p>
        </w:tc>
        <w:tc>
          <w:tcPr>
            <w:tcW w:w="2487" w:type="pct"/>
            <w:shd w:val="clear" w:color="auto" w:fill="D0CECE" w:themeFill="background2" w:themeFillShade="E6"/>
            <w:noWrap/>
            <w:vAlign w:val="bottom"/>
            <w:hideMark/>
          </w:tcPr>
          <w:p w14:paraId="272E0CD5" w14:textId="31B9B9EC"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 xml:space="preserve">CIC, actions on suitable placement near </w:t>
            </w:r>
            <w:r w:rsidR="001037CA" w:rsidRPr="003B087F">
              <w:rPr>
                <w:rFonts w:ascii="Calibri" w:eastAsia="Times New Roman" w:hAnsi="Calibri" w:cs="Calibri"/>
                <w:highlight w:val="yellow"/>
                <w:lang w:eastAsia="en-GB"/>
              </w:rPr>
              <w:t>residency</w:t>
            </w:r>
          </w:p>
        </w:tc>
      </w:tr>
      <w:tr w:rsidR="001037CA" w:rsidRPr="003B087F" w14:paraId="36DAA281" w14:textId="77777777" w:rsidTr="005E1FF2">
        <w:trPr>
          <w:trHeight w:val="300"/>
        </w:trPr>
        <w:tc>
          <w:tcPr>
            <w:tcW w:w="1806" w:type="pct"/>
            <w:noWrap/>
            <w:vAlign w:val="bottom"/>
          </w:tcPr>
          <w:p w14:paraId="50AC4BCA" w14:textId="05FB09F8"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7CE463D7"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79.94%</w:t>
            </w:r>
          </w:p>
        </w:tc>
        <w:tc>
          <w:tcPr>
            <w:tcW w:w="2487" w:type="pct"/>
            <w:noWrap/>
            <w:vAlign w:val="bottom"/>
            <w:hideMark/>
          </w:tcPr>
          <w:p w14:paraId="60D718AE"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3B087F" w14:paraId="60038EA2" w14:textId="77777777" w:rsidTr="005E1FF2">
        <w:trPr>
          <w:trHeight w:val="300"/>
        </w:trPr>
        <w:tc>
          <w:tcPr>
            <w:tcW w:w="1806" w:type="pct"/>
            <w:noWrap/>
            <w:vAlign w:val="bottom"/>
          </w:tcPr>
          <w:p w14:paraId="7C98F9CA" w14:textId="0ABA300F"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13B3ACCD"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77.20%</w:t>
            </w:r>
          </w:p>
        </w:tc>
        <w:tc>
          <w:tcPr>
            <w:tcW w:w="2487" w:type="pct"/>
            <w:noWrap/>
            <w:vAlign w:val="bottom"/>
            <w:hideMark/>
          </w:tcPr>
          <w:p w14:paraId="6EF8F608"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3B087F" w14:paraId="6FFCE7DC" w14:textId="77777777" w:rsidTr="005E1FF2">
        <w:trPr>
          <w:trHeight w:val="300"/>
        </w:trPr>
        <w:tc>
          <w:tcPr>
            <w:tcW w:w="1806" w:type="pct"/>
            <w:noWrap/>
            <w:vAlign w:val="bottom"/>
          </w:tcPr>
          <w:p w14:paraId="0383D544" w14:textId="23D2756F"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73994134"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76.60%</w:t>
            </w:r>
          </w:p>
        </w:tc>
        <w:tc>
          <w:tcPr>
            <w:tcW w:w="2487" w:type="pct"/>
            <w:noWrap/>
            <w:vAlign w:val="bottom"/>
            <w:hideMark/>
          </w:tcPr>
          <w:p w14:paraId="59676E3C" w14:textId="77777777" w:rsidR="0046529E" w:rsidRPr="003B087F" w:rsidRDefault="001037CA"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SEND - ASD</w:t>
            </w:r>
          </w:p>
        </w:tc>
      </w:tr>
      <w:tr w:rsidR="001037CA" w:rsidRPr="003B087F" w14:paraId="223B38EC" w14:textId="77777777" w:rsidTr="005E1FF2">
        <w:trPr>
          <w:trHeight w:val="300"/>
        </w:trPr>
        <w:tc>
          <w:tcPr>
            <w:tcW w:w="1806" w:type="pct"/>
            <w:shd w:val="clear" w:color="auto" w:fill="D0CECE" w:themeFill="background2" w:themeFillShade="E6"/>
            <w:noWrap/>
            <w:vAlign w:val="bottom"/>
          </w:tcPr>
          <w:p w14:paraId="5457CA9F" w14:textId="5BEFEFD3"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47051E96"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76.15%</w:t>
            </w:r>
          </w:p>
        </w:tc>
        <w:tc>
          <w:tcPr>
            <w:tcW w:w="2487" w:type="pct"/>
            <w:shd w:val="clear" w:color="auto" w:fill="D0CECE" w:themeFill="background2" w:themeFillShade="E6"/>
            <w:noWrap/>
            <w:vAlign w:val="bottom"/>
            <w:hideMark/>
          </w:tcPr>
          <w:p w14:paraId="2A733EC1" w14:textId="77777777" w:rsidR="0046529E" w:rsidRPr="003B087F" w:rsidRDefault="001037CA"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AP</w:t>
            </w:r>
          </w:p>
        </w:tc>
      </w:tr>
      <w:tr w:rsidR="001037CA" w:rsidRPr="003B087F" w14:paraId="3336CD2E" w14:textId="77777777" w:rsidTr="005E1FF2">
        <w:trPr>
          <w:trHeight w:val="300"/>
        </w:trPr>
        <w:tc>
          <w:tcPr>
            <w:tcW w:w="1806" w:type="pct"/>
            <w:shd w:val="clear" w:color="auto" w:fill="D0CECE" w:themeFill="background2" w:themeFillShade="E6"/>
            <w:noWrap/>
            <w:vAlign w:val="bottom"/>
          </w:tcPr>
          <w:p w14:paraId="55038229" w14:textId="1ED05CF4"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02A5433A"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73.36%</w:t>
            </w:r>
          </w:p>
        </w:tc>
        <w:tc>
          <w:tcPr>
            <w:tcW w:w="2487" w:type="pct"/>
            <w:shd w:val="clear" w:color="auto" w:fill="D0CECE" w:themeFill="background2" w:themeFillShade="E6"/>
            <w:noWrap/>
            <w:vAlign w:val="bottom"/>
            <w:hideMark/>
          </w:tcPr>
          <w:p w14:paraId="1910C3DE" w14:textId="6083782E" w:rsidR="0046529E" w:rsidRPr="003B087F" w:rsidRDefault="001037CA"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 xml:space="preserve">AP failed, </w:t>
            </w:r>
            <w:r w:rsidR="005E1FF2" w:rsidRPr="003B087F">
              <w:rPr>
                <w:rFonts w:ascii="Calibri" w:eastAsia="Times New Roman" w:hAnsi="Calibri" w:cs="Calibri"/>
                <w:highlight w:val="yellow"/>
                <w:lang w:eastAsia="en-GB"/>
              </w:rPr>
              <w:t>**</w:t>
            </w:r>
            <w:r w:rsidRPr="003B087F">
              <w:rPr>
                <w:rFonts w:ascii="Calibri" w:eastAsia="Times New Roman" w:hAnsi="Calibri" w:cs="Calibri"/>
                <w:highlight w:val="yellow"/>
                <w:lang w:eastAsia="en-GB"/>
              </w:rPr>
              <w:t xml:space="preserve"> working with LA</w:t>
            </w:r>
          </w:p>
        </w:tc>
      </w:tr>
      <w:tr w:rsidR="001037CA" w:rsidRPr="003B087F" w14:paraId="3997968E" w14:textId="77777777" w:rsidTr="005E1FF2">
        <w:trPr>
          <w:trHeight w:val="300"/>
        </w:trPr>
        <w:tc>
          <w:tcPr>
            <w:tcW w:w="1806" w:type="pct"/>
            <w:noWrap/>
            <w:vAlign w:val="bottom"/>
          </w:tcPr>
          <w:p w14:paraId="586A2AA9" w14:textId="3A8AB450"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noWrap/>
            <w:vAlign w:val="bottom"/>
            <w:hideMark/>
          </w:tcPr>
          <w:p w14:paraId="7BF38423"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63.83%</w:t>
            </w:r>
          </w:p>
        </w:tc>
        <w:tc>
          <w:tcPr>
            <w:tcW w:w="2487" w:type="pct"/>
            <w:noWrap/>
            <w:vAlign w:val="bottom"/>
            <w:hideMark/>
          </w:tcPr>
          <w:p w14:paraId="48211E63" w14:textId="77777777" w:rsidR="0046529E" w:rsidRPr="003B087F" w:rsidRDefault="0046529E" w:rsidP="0046529E">
            <w:pPr>
              <w:spacing w:after="0" w:line="240" w:lineRule="auto"/>
              <w:jc w:val="right"/>
              <w:rPr>
                <w:rFonts w:ascii="Calibri" w:eastAsia="Times New Roman" w:hAnsi="Calibri" w:cs="Calibri"/>
                <w:highlight w:val="yellow"/>
                <w:lang w:eastAsia="en-GB"/>
              </w:rPr>
            </w:pPr>
          </w:p>
        </w:tc>
      </w:tr>
      <w:tr w:rsidR="001037CA" w:rsidRPr="001037CA" w14:paraId="5563E791" w14:textId="77777777" w:rsidTr="005E1FF2">
        <w:trPr>
          <w:trHeight w:val="300"/>
        </w:trPr>
        <w:tc>
          <w:tcPr>
            <w:tcW w:w="1806" w:type="pct"/>
            <w:shd w:val="clear" w:color="auto" w:fill="D0CECE" w:themeFill="background2" w:themeFillShade="E6"/>
            <w:noWrap/>
            <w:vAlign w:val="bottom"/>
          </w:tcPr>
          <w:p w14:paraId="07779038" w14:textId="76343953" w:rsidR="0046529E" w:rsidRPr="003B087F" w:rsidRDefault="0046529E" w:rsidP="0046529E">
            <w:pPr>
              <w:spacing w:after="0" w:line="240" w:lineRule="auto"/>
              <w:rPr>
                <w:rFonts w:ascii="Calibri" w:eastAsia="Times New Roman" w:hAnsi="Calibri" w:cs="Calibri"/>
                <w:highlight w:val="yellow"/>
                <w:lang w:eastAsia="en-GB"/>
              </w:rPr>
            </w:pPr>
          </w:p>
        </w:tc>
        <w:tc>
          <w:tcPr>
            <w:tcW w:w="707" w:type="pct"/>
            <w:shd w:val="clear" w:color="auto" w:fill="D0CECE" w:themeFill="background2" w:themeFillShade="E6"/>
            <w:noWrap/>
            <w:vAlign w:val="bottom"/>
            <w:hideMark/>
          </w:tcPr>
          <w:p w14:paraId="10E46487" w14:textId="77777777" w:rsidR="0046529E" w:rsidRPr="003B087F" w:rsidRDefault="0046529E" w:rsidP="0046529E">
            <w:pPr>
              <w:spacing w:after="0" w:line="240" w:lineRule="auto"/>
              <w:jc w:val="right"/>
              <w:rPr>
                <w:rFonts w:ascii="Calibri" w:eastAsia="Times New Roman" w:hAnsi="Calibri" w:cs="Calibri"/>
                <w:highlight w:val="yellow"/>
                <w:lang w:eastAsia="en-GB"/>
              </w:rPr>
            </w:pPr>
            <w:r w:rsidRPr="003B087F">
              <w:rPr>
                <w:rFonts w:ascii="Calibri" w:eastAsia="Times New Roman" w:hAnsi="Calibri" w:cs="Calibri"/>
                <w:highlight w:val="yellow"/>
                <w:lang w:eastAsia="en-GB"/>
              </w:rPr>
              <w:t>59.15%</w:t>
            </w:r>
          </w:p>
        </w:tc>
        <w:tc>
          <w:tcPr>
            <w:tcW w:w="2487" w:type="pct"/>
            <w:shd w:val="clear" w:color="auto" w:fill="D0CECE" w:themeFill="background2" w:themeFillShade="E6"/>
            <w:noWrap/>
            <w:vAlign w:val="bottom"/>
            <w:hideMark/>
          </w:tcPr>
          <w:p w14:paraId="24F13AA7" w14:textId="69E2F406" w:rsidR="0046529E" w:rsidRPr="0046529E" w:rsidRDefault="001037CA" w:rsidP="0046529E">
            <w:pPr>
              <w:spacing w:after="0" w:line="240" w:lineRule="auto"/>
              <w:jc w:val="right"/>
              <w:rPr>
                <w:rFonts w:ascii="Calibri" w:eastAsia="Times New Roman" w:hAnsi="Calibri" w:cs="Calibri"/>
                <w:lang w:eastAsia="en-GB"/>
              </w:rPr>
            </w:pPr>
            <w:r w:rsidRPr="003B087F">
              <w:rPr>
                <w:rFonts w:ascii="Calibri" w:eastAsia="Times New Roman" w:hAnsi="Calibri" w:cs="Calibri"/>
                <w:highlight w:val="yellow"/>
                <w:lang w:eastAsia="en-GB"/>
              </w:rPr>
              <w:t xml:space="preserve">AP failed, </w:t>
            </w:r>
            <w:r w:rsidR="005E1FF2" w:rsidRPr="003B087F">
              <w:rPr>
                <w:rFonts w:ascii="Calibri" w:eastAsia="Times New Roman" w:hAnsi="Calibri" w:cs="Calibri"/>
                <w:highlight w:val="yellow"/>
                <w:lang w:eastAsia="en-GB"/>
              </w:rPr>
              <w:t>**</w:t>
            </w:r>
            <w:r w:rsidRPr="003B087F">
              <w:rPr>
                <w:rFonts w:ascii="Calibri" w:eastAsia="Times New Roman" w:hAnsi="Calibri" w:cs="Calibri"/>
                <w:highlight w:val="yellow"/>
                <w:lang w:eastAsia="en-GB"/>
              </w:rPr>
              <w:t xml:space="preserve"> working with LA</w:t>
            </w:r>
          </w:p>
        </w:tc>
      </w:tr>
    </w:tbl>
    <w:p w14:paraId="74B789C7" w14:textId="77777777" w:rsidR="0046529E" w:rsidRDefault="0046529E">
      <w:pPr>
        <w:rPr>
          <w:sz w:val="24"/>
          <w:szCs w:val="24"/>
          <w:u w:val="single"/>
        </w:rPr>
      </w:pPr>
    </w:p>
    <w:p w14:paraId="402D8AE8" w14:textId="6AF797F2" w:rsidR="001037CA" w:rsidRDefault="001037CA">
      <w:pPr>
        <w:rPr>
          <w:sz w:val="24"/>
          <w:szCs w:val="24"/>
        </w:rPr>
      </w:pPr>
      <w:r>
        <w:rPr>
          <w:sz w:val="24"/>
          <w:szCs w:val="24"/>
        </w:rPr>
        <w:t xml:space="preserve">5 actionable students – attendance team to create pupil passport and action plan with student including talking through current year and where they want to be next year. </w:t>
      </w:r>
      <w:r w:rsidR="005E1FF2">
        <w:rPr>
          <w:sz w:val="24"/>
          <w:szCs w:val="24"/>
        </w:rPr>
        <w:lastRenderedPageBreak/>
        <w:t>**</w:t>
      </w:r>
      <w:r>
        <w:rPr>
          <w:sz w:val="24"/>
          <w:szCs w:val="24"/>
        </w:rPr>
        <w:t>(careers) to meet with each individually before end of term. Parents to be contacted with summary of passport, action plan and careers meeting to allow for parent buy in / support.</w:t>
      </w:r>
    </w:p>
    <w:p w14:paraId="2E36CA9D" w14:textId="77777777" w:rsidR="001037CA" w:rsidRDefault="001037CA">
      <w:pPr>
        <w:rPr>
          <w:sz w:val="24"/>
          <w:szCs w:val="24"/>
        </w:rPr>
      </w:pPr>
    </w:p>
    <w:p w14:paraId="0707A4D5" w14:textId="77777777" w:rsidR="001037CA" w:rsidRDefault="001037CA">
      <w:pPr>
        <w:rPr>
          <w:sz w:val="24"/>
          <w:szCs w:val="24"/>
          <w:u w:val="single"/>
        </w:rPr>
      </w:pPr>
      <w:r w:rsidRPr="001037CA">
        <w:rPr>
          <w:sz w:val="24"/>
          <w:szCs w:val="24"/>
          <w:u w:val="single"/>
        </w:rPr>
        <w:t>Target Group 2 – Year 10 PA not FSM</w:t>
      </w:r>
    </w:p>
    <w:p w14:paraId="4B4B30E8" w14:textId="77777777" w:rsidR="001037CA" w:rsidRDefault="001037CA">
      <w:pPr>
        <w:rPr>
          <w:sz w:val="24"/>
          <w:szCs w:val="24"/>
          <w:u w:val="single"/>
        </w:rPr>
      </w:pPr>
    </w:p>
    <w:tbl>
      <w:tblPr>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9"/>
        <w:gridCol w:w="4406"/>
      </w:tblGrid>
      <w:tr w:rsidR="001037CA" w:rsidRPr="00A85A6D" w14:paraId="7EB9110B" w14:textId="77777777" w:rsidTr="005E1FF2">
        <w:trPr>
          <w:trHeight w:val="270"/>
        </w:trPr>
        <w:tc>
          <w:tcPr>
            <w:tcW w:w="3256" w:type="dxa"/>
            <w:noWrap/>
            <w:vAlign w:val="bottom"/>
          </w:tcPr>
          <w:p w14:paraId="1EA01098" w14:textId="378D2064" w:rsidR="001037CA" w:rsidRPr="001037CA" w:rsidRDefault="001037CA" w:rsidP="001037CA">
            <w:pPr>
              <w:spacing w:after="0" w:line="240" w:lineRule="auto"/>
              <w:rPr>
                <w:rFonts w:ascii="Calibri" w:eastAsia="Times New Roman" w:hAnsi="Calibri" w:cs="Calibri"/>
                <w:lang w:eastAsia="en-GB"/>
              </w:rPr>
            </w:pPr>
          </w:p>
        </w:tc>
        <w:tc>
          <w:tcPr>
            <w:tcW w:w="1559" w:type="dxa"/>
            <w:noWrap/>
            <w:vAlign w:val="bottom"/>
            <w:hideMark/>
          </w:tcPr>
          <w:p w14:paraId="7DA968AA"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89.67%</w:t>
            </w:r>
          </w:p>
        </w:tc>
        <w:tc>
          <w:tcPr>
            <w:tcW w:w="4406" w:type="dxa"/>
            <w:noWrap/>
            <w:vAlign w:val="bottom"/>
            <w:hideMark/>
          </w:tcPr>
          <w:p w14:paraId="67212C9A"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5EC0B414" w14:textId="77777777" w:rsidTr="005E1FF2">
        <w:trPr>
          <w:trHeight w:val="270"/>
        </w:trPr>
        <w:tc>
          <w:tcPr>
            <w:tcW w:w="3256" w:type="dxa"/>
            <w:noWrap/>
            <w:vAlign w:val="bottom"/>
          </w:tcPr>
          <w:p w14:paraId="1CCFD1ED" w14:textId="3C20715F"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6BB53F8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89.06%</w:t>
            </w:r>
          </w:p>
        </w:tc>
        <w:tc>
          <w:tcPr>
            <w:tcW w:w="4406" w:type="dxa"/>
            <w:noWrap/>
            <w:vAlign w:val="bottom"/>
            <w:hideMark/>
          </w:tcPr>
          <w:p w14:paraId="2353BE85"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2509F0F2" w14:textId="77777777" w:rsidTr="005E1FF2">
        <w:trPr>
          <w:trHeight w:val="270"/>
        </w:trPr>
        <w:tc>
          <w:tcPr>
            <w:tcW w:w="3256" w:type="dxa"/>
            <w:noWrap/>
            <w:vAlign w:val="bottom"/>
          </w:tcPr>
          <w:p w14:paraId="21C95336" w14:textId="43AA2992"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438A0054"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89.06%</w:t>
            </w:r>
          </w:p>
        </w:tc>
        <w:tc>
          <w:tcPr>
            <w:tcW w:w="4406" w:type="dxa"/>
            <w:noWrap/>
            <w:vAlign w:val="bottom"/>
            <w:hideMark/>
          </w:tcPr>
          <w:p w14:paraId="203B7BD2"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18DDC9F0" w14:textId="77777777" w:rsidTr="005E1FF2">
        <w:trPr>
          <w:trHeight w:val="270"/>
        </w:trPr>
        <w:tc>
          <w:tcPr>
            <w:tcW w:w="3256" w:type="dxa"/>
            <w:noWrap/>
            <w:vAlign w:val="bottom"/>
          </w:tcPr>
          <w:p w14:paraId="096D3C99" w14:textId="72099AA1"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3EBA7467"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88.75%</w:t>
            </w:r>
          </w:p>
        </w:tc>
        <w:tc>
          <w:tcPr>
            <w:tcW w:w="4406" w:type="dxa"/>
            <w:noWrap/>
            <w:vAlign w:val="bottom"/>
            <w:hideMark/>
          </w:tcPr>
          <w:p w14:paraId="12105D73"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F606DD8" w14:textId="77777777" w:rsidTr="005E1FF2">
        <w:trPr>
          <w:trHeight w:val="270"/>
        </w:trPr>
        <w:tc>
          <w:tcPr>
            <w:tcW w:w="3256" w:type="dxa"/>
            <w:noWrap/>
            <w:vAlign w:val="bottom"/>
          </w:tcPr>
          <w:p w14:paraId="0F98C8C4" w14:textId="757E1576"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735AD31A"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88.72%</w:t>
            </w:r>
          </w:p>
        </w:tc>
        <w:tc>
          <w:tcPr>
            <w:tcW w:w="4406" w:type="dxa"/>
            <w:noWrap/>
            <w:vAlign w:val="bottom"/>
            <w:hideMark/>
          </w:tcPr>
          <w:p w14:paraId="7E618CB8"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9C20FAE" w14:textId="77777777" w:rsidTr="005E1FF2">
        <w:trPr>
          <w:trHeight w:val="270"/>
        </w:trPr>
        <w:tc>
          <w:tcPr>
            <w:tcW w:w="3256" w:type="dxa"/>
            <w:shd w:val="clear" w:color="auto" w:fill="D0CECE" w:themeFill="background2" w:themeFillShade="E6"/>
            <w:noWrap/>
            <w:vAlign w:val="bottom"/>
          </w:tcPr>
          <w:p w14:paraId="3162F32D" w14:textId="010A3D31"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3C17DAFE"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88.45%</w:t>
            </w:r>
          </w:p>
        </w:tc>
        <w:tc>
          <w:tcPr>
            <w:tcW w:w="4406" w:type="dxa"/>
            <w:shd w:val="clear" w:color="auto" w:fill="D0CECE" w:themeFill="background2" w:themeFillShade="E6"/>
            <w:noWrap/>
            <w:vAlign w:val="bottom"/>
            <w:hideMark/>
          </w:tcPr>
          <w:p w14:paraId="7A390D59"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 xml:space="preserve">SEND </w:t>
            </w:r>
          </w:p>
        </w:tc>
      </w:tr>
      <w:tr w:rsidR="001037CA" w:rsidRPr="00A85A6D" w14:paraId="28778561" w14:textId="77777777" w:rsidTr="005E1FF2">
        <w:trPr>
          <w:trHeight w:val="270"/>
        </w:trPr>
        <w:tc>
          <w:tcPr>
            <w:tcW w:w="3256" w:type="dxa"/>
            <w:noWrap/>
            <w:vAlign w:val="bottom"/>
          </w:tcPr>
          <w:p w14:paraId="24E08C42" w14:textId="00DA34E1"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5571982B"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88.15%</w:t>
            </w:r>
          </w:p>
        </w:tc>
        <w:tc>
          <w:tcPr>
            <w:tcW w:w="4406" w:type="dxa"/>
            <w:noWrap/>
            <w:vAlign w:val="bottom"/>
            <w:hideMark/>
          </w:tcPr>
          <w:p w14:paraId="01E77B72"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12256B0" w14:textId="77777777" w:rsidTr="005E1FF2">
        <w:trPr>
          <w:trHeight w:val="270"/>
        </w:trPr>
        <w:tc>
          <w:tcPr>
            <w:tcW w:w="3256" w:type="dxa"/>
            <w:noWrap/>
            <w:vAlign w:val="bottom"/>
          </w:tcPr>
          <w:p w14:paraId="0C44A03A" w14:textId="4E2B586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3FC38E36"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87.54%</w:t>
            </w:r>
          </w:p>
        </w:tc>
        <w:tc>
          <w:tcPr>
            <w:tcW w:w="4406" w:type="dxa"/>
            <w:noWrap/>
            <w:vAlign w:val="bottom"/>
            <w:hideMark/>
          </w:tcPr>
          <w:p w14:paraId="4C338FD9"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2213F7BC" w14:textId="77777777" w:rsidTr="005E1FF2">
        <w:trPr>
          <w:trHeight w:val="270"/>
        </w:trPr>
        <w:tc>
          <w:tcPr>
            <w:tcW w:w="3256" w:type="dxa"/>
            <w:shd w:val="clear" w:color="auto" w:fill="D0CECE" w:themeFill="background2" w:themeFillShade="E6"/>
            <w:noWrap/>
            <w:vAlign w:val="bottom"/>
          </w:tcPr>
          <w:p w14:paraId="4D649C7E" w14:textId="6FEC5E3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27D45FA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85.71%</w:t>
            </w:r>
          </w:p>
        </w:tc>
        <w:tc>
          <w:tcPr>
            <w:tcW w:w="4406" w:type="dxa"/>
            <w:shd w:val="clear" w:color="auto" w:fill="D0CECE" w:themeFill="background2" w:themeFillShade="E6"/>
            <w:noWrap/>
            <w:vAlign w:val="bottom"/>
            <w:hideMark/>
          </w:tcPr>
          <w:p w14:paraId="1967116B"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SEND</w:t>
            </w:r>
          </w:p>
        </w:tc>
      </w:tr>
      <w:tr w:rsidR="001037CA" w:rsidRPr="00A85A6D" w14:paraId="1DBD0614" w14:textId="77777777" w:rsidTr="005E1FF2">
        <w:trPr>
          <w:trHeight w:val="270"/>
        </w:trPr>
        <w:tc>
          <w:tcPr>
            <w:tcW w:w="3256" w:type="dxa"/>
            <w:noWrap/>
            <w:vAlign w:val="bottom"/>
          </w:tcPr>
          <w:p w14:paraId="7313B42C" w14:textId="59E85FCA"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55F3E3C2"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84.80%</w:t>
            </w:r>
          </w:p>
        </w:tc>
        <w:tc>
          <w:tcPr>
            <w:tcW w:w="4406" w:type="dxa"/>
            <w:noWrap/>
            <w:vAlign w:val="bottom"/>
            <w:hideMark/>
          </w:tcPr>
          <w:p w14:paraId="08757959"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1E7CF93B" w14:textId="77777777" w:rsidTr="005E1FF2">
        <w:trPr>
          <w:trHeight w:val="270"/>
        </w:trPr>
        <w:tc>
          <w:tcPr>
            <w:tcW w:w="3256" w:type="dxa"/>
            <w:noWrap/>
            <w:vAlign w:val="bottom"/>
          </w:tcPr>
          <w:p w14:paraId="779EF053" w14:textId="42AFBE8B"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7768FC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84.19%</w:t>
            </w:r>
          </w:p>
        </w:tc>
        <w:tc>
          <w:tcPr>
            <w:tcW w:w="4406" w:type="dxa"/>
            <w:noWrap/>
            <w:vAlign w:val="bottom"/>
            <w:hideMark/>
          </w:tcPr>
          <w:p w14:paraId="0A775177"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0BDC44D0" w14:textId="77777777" w:rsidTr="005E1FF2">
        <w:trPr>
          <w:trHeight w:val="270"/>
        </w:trPr>
        <w:tc>
          <w:tcPr>
            <w:tcW w:w="3256" w:type="dxa"/>
            <w:noWrap/>
            <w:vAlign w:val="bottom"/>
          </w:tcPr>
          <w:p w14:paraId="3B720C59" w14:textId="6B2DC57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15089DA"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80.24%</w:t>
            </w:r>
          </w:p>
        </w:tc>
        <w:tc>
          <w:tcPr>
            <w:tcW w:w="4406" w:type="dxa"/>
            <w:noWrap/>
            <w:vAlign w:val="bottom"/>
            <w:hideMark/>
          </w:tcPr>
          <w:p w14:paraId="29C529AB"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59ED33C1" w14:textId="77777777" w:rsidTr="005E1FF2">
        <w:trPr>
          <w:trHeight w:val="270"/>
        </w:trPr>
        <w:tc>
          <w:tcPr>
            <w:tcW w:w="3256" w:type="dxa"/>
            <w:noWrap/>
            <w:vAlign w:val="bottom"/>
          </w:tcPr>
          <w:p w14:paraId="1C48A22D" w14:textId="55FE5B4C"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9825E2F"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79.94%</w:t>
            </w:r>
          </w:p>
        </w:tc>
        <w:tc>
          <w:tcPr>
            <w:tcW w:w="4406" w:type="dxa"/>
            <w:noWrap/>
            <w:vAlign w:val="bottom"/>
            <w:hideMark/>
          </w:tcPr>
          <w:p w14:paraId="0963EFA5"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6AA2C5C4" w14:textId="77777777" w:rsidTr="005E1FF2">
        <w:trPr>
          <w:trHeight w:val="270"/>
        </w:trPr>
        <w:tc>
          <w:tcPr>
            <w:tcW w:w="3256" w:type="dxa"/>
            <w:noWrap/>
            <w:vAlign w:val="bottom"/>
          </w:tcPr>
          <w:p w14:paraId="7BE75065" w14:textId="1A015B70"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7404385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78.12%</w:t>
            </w:r>
          </w:p>
        </w:tc>
        <w:tc>
          <w:tcPr>
            <w:tcW w:w="4406" w:type="dxa"/>
            <w:noWrap/>
            <w:vAlign w:val="bottom"/>
            <w:hideMark/>
          </w:tcPr>
          <w:p w14:paraId="60F3236C"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761ABEC0" w14:textId="77777777" w:rsidTr="005E1FF2">
        <w:trPr>
          <w:trHeight w:val="270"/>
        </w:trPr>
        <w:tc>
          <w:tcPr>
            <w:tcW w:w="3256" w:type="dxa"/>
            <w:noWrap/>
            <w:vAlign w:val="bottom"/>
          </w:tcPr>
          <w:p w14:paraId="0189E0C0" w14:textId="411D8F96"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217FD27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76.29%</w:t>
            </w:r>
          </w:p>
        </w:tc>
        <w:tc>
          <w:tcPr>
            <w:tcW w:w="4406" w:type="dxa"/>
            <w:noWrap/>
            <w:vAlign w:val="bottom"/>
            <w:hideMark/>
          </w:tcPr>
          <w:p w14:paraId="3FBAA362"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374BCFE7" w14:textId="77777777" w:rsidTr="005E1FF2">
        <w:trPr>
          <w:trHeight w:val="270"/>
        </w:trPr>
        <w:tc>
          <w:tcPr>
            <w:tcW w:w="3256" w:type="dxa"/>
            <w:shd w:val="clear" w:color="auto" w:fill="D0CECE" w:themeFill="background2" w:themeFillShade="E6"/>
            <w:noWrap/>
            <w:vAlign w:val="bottom"/>
          </w:tcPr>
          <w:p w14:paraId="7B14D3AB" w14:textId="261A344D"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69093424"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75.99%</w:t>
            </w:r>
          </w:p>
        </w:tc>
        <w:tc>
          <w:tcPr>
            <w:tcW w:w="4406" w:type="dxa"/>
            <w:shd w:val="clear" w:color="auto" w:fill="D0CECE" w:themeFill="background2" w:themeFillShade="E6"/>
            <w:noWrap/>
            <w:vAlign w:val="bottom"/>
            <w:hideMark/>
          </w:tcPr>
          <w:p w14:paraId="21222E02" w14:textId="4CA5802B"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 xml:space="preserve">SEND – </w:t>
            </w:r>
            <w:r w:rsidR="005E1FF2" w:rsidRPr="00A85A6D">
              <w:rPr>
                <w:rFonts w:ascii="Calibri" w:eastAsia="Times New Roman" w:hAnsi="Calibri" w:cs="Calibri"/>
                <w:highlight w:val="yellow"/>
                <w:lang w:eastAsia="en-GB"/>
              </w:rPr>
              <w:t>**</w:t>
            </w:r>
            <w:r w:rsidRPr="00A85A6D">
              <w:rPr>
                <w:rFonts w:ascii="Calibri" w:eastAsia="Times New Roman" w:hAnsi="Calibri" w:cs="Calibri"/>
                <w:highlight w:val="yellow"/>
                <w:lang w:eastAsia="en-GB"/>
              </w:rPr>
              <w:t xml:space="preserve"> Actioning</w:t>
            </w:r>
          </w:p>
        </w:tc>
      </w:tr>
      <w:tr w:rsidR="001037CA" w:rsidRPr="00A85A6D" w14:paraId="5D738AB7" w14:textId="77777777" w:rsidTr="005E1FF2">
        <w:trPr>
          <w:trHeight w:val="270"/>
        </w:trPr>
        <w:tc>
          <w:tcPr>
            <w:tcW w:w="3256" w:type="dxa"/>
            <w:noWrap/>
            <w:vAlign w:val="bottom"/>
          </w:tcPr>
          <w:p w14:paraId="7273AE33" w14:textId="56553A66"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5AEEE033"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68.09%</w:t>
            </w:r>
          </w:p>
        </w:tc>
        <w:tc>
          <w:tcPr>
            <w:tcW w:w="4406" w:type="dxa"/>
            <w:noWrap/>
            <w:vAlign w:val="bottom"/>
            <w:hideMark/>
          </w:tcPr>
          <w:p w14:paraId="191BE02B" w14:textId="77777777" w:rsidR="001037CA" w:rsidRPr="00A85A6D" w:rsidRDefault="001037CA" w:rsidP="001037CA">
            <w:pPr>
              <w:spacing w:after="0" w:line="240" w:lineRule="auto"/>
              <w:jc w:val="right"/>
              <w:rPr>
                <w:rFonts w:ascii="Calibri" w:eastAsia="Times New Roman" w:hAnsi="Calibri" w:cs="Calibri"/>
                <w:highlight w:val="yellow"/>
                <w:lang w:eastAsia="en-GB"/>
              </w:rPr>
            </w:pPr>
          </w:p>
        </w:tc>
      </w:tr>
      <w:tr w:rsidR="001037CA" w:rsidRPr="00A85A6D" w14:paraId="5EF01FC8" w14:textId="77777777" w:rsidTr="005E1FF2">
        <w:trPr>
          <w:trHeight w:val="270"/>
        </w:trPr>
        <w:tc>
          <w:tcPr>
            <w:tcW w:w="3256" w:type="dxa"/>
            <w:shd w:val="clear" w:color="auto" w:fill="D0CECE" w:themeFill="background2" w:themeFillShade="E6"/>
            <w:noWrap/>
            <w:vAlign w:val="bottom"/>
          </w:tcPr>
          <w:p w14:paraId="349D780E" w14:textId="1EAE3F63"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1813884E"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62.78%</w:t>
            </w:r>
          </w:p>
        </w:tc>
        <w:tc>
          <w:tcPr>
            <w:tcW w:w="4406" w:type="dxa"/>
            <w:shd w:val="clear" w:color="auto" w:fill="D0CECE" w:themeFill="background2" w:themeFillShade="E6"/>
            <w:noWrap/>
            <w:vAlign w:val="bottom"/>
            <w:hideMark/>
          </w:tcPr>
          <w:p w14:paraId="4060DC4C"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Safeguarding</w:t>
            </w:r>
          </w:p>
        </w:tc>
      </w:tr>
      <w:tr w:rsidR="001037CA" w:rsidRPr="00A85A6D" w14:paraId="1BE6E3FD" w14:textId="77777777" w:rsidTr="005E1FF2">
        <w:trPr>
          <w:trHeight w:val="270"/>
        </w:trPr>
        <w:tc>
          <w:tcPr>
            <w:tcW w:w="3256" w:type="dxa"/>
            <w:shd w:val="clear" w:color="auto" w:fill="D0CECE" w:themeFill="background2" w:themeFillShade="E6"/>
            <w:noWrap/>
            <w:vAlign w:val="bottom"/>
          </w:tcPr>
          <w:p w14:paraId="3D002322" w14:textId="1DC274C3"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shd w:val="clear" w:color="auto" w:fill="D0CECE" w:themeFill="background2" w:themeFillShade="E6"/>
            <w:noWrap/>
            <w:vAlign w:val="bottom"/>
            <w:hideMark/>
          </w:tcPr>
          <w:p w14:paraId="4950A345"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60.49%</w:t>
            </w:r>
          </w:p>
        </w:tc>
        <w:tc>
          <w:tcPr>
            <w:tcW w:w="4406" w:type="dxa"/>
            <w:shd w:val="clear" w:color="auto" w:fill="D0CECE" w:themeFill="background2" w:themeFillShade="E6"/>
            <w:noWrap/>
            <w:vAlign w:val="bottom"/>
            <w:hideMark/>
          </w:tcPr>
          <w:p w14:paraId="359478B1" w14:textId="77777777" w:rsidR="001037CA" w:rsidRPr="00A85A6D" w:rsidRDefault="001037CA" w:rsidP="001037CA">
            <w:pPr>
              <w:spacing w:after="0" w:line="240" w:lineRule="auto"/>
              <w:jc w:val="right"/>
              <w:rPr>
                <w:rFonts w:ascii="Calibri" w:eastAsia="Times New Roman" w:hAnsi="Calibri" w:cs="Calibri"/>
                <w:highlight w:val="yellow"/>
                <w:lang w:eastAsia="en-GB"/>
              </w:rPr>
            </w:pPr>
            <w:r w:rsidRPr="00A85A6D">
              <w:rPr>
                <w:rFonts w:ascii="Calibri" w:eastAsia="Times New Roman" w:hAnsi="Calibri" w:cs="Calibri"/>
                <w:highlight w:val="yellow"/>
                <w:lang w:eastAsia="en-GB"/>
              </w:rPr>
              <w:t>Medical</w:t>
            </w:r>
          </w:p>
        </w:tc>
      </w:tr>
      <w:tr w:rsidR="001037CA" w:rsidRPr="001037CA" w14:paraId="553911D4" w14:textId="77777777" w:rsidTr="005E1FF2">
        <w:trPr>
          <w:trHeight w:val="270"/>
        </w:trPr>
        <w:tc>
          <w:tcPr>
            <w:tcW w:w="3256" w:type="dxa"/>
            <w:noWrap/>
            <w:vAlign w:val="bottom"/>
          </w:tcPr>
          <w:p w14:paraId="03C5118B" w14:textId="48060E5E" w:rsidR="001037CA" w:rsidRPr="00A85A6D" w:rsidRDefault="001037CA" w:rsidP="001037CA">
            <w:pPr>
              <w:spacing w:after="0" w:line="240" w:lineRule="auto"/>
              <w:rPr>
                <w:rFonts w:ascii="Calibri" w:eastAsia="Times New Roman" w:hAnsi="Calibri" w:cs="Calibri"/>
                <w:highlight w:val="yellow"/>
                <w:lang w:eastAsia="en-GB"/>
              </w:rPr>
            </w:pPr>
          </w:p>
        </w:tc>
        <w:tc>
          <w:tcPr>
            <w:tcW w:w="1559" w:type="dxa"/>
            <w:noWrap/>
            <w:vAlign w:val="bottom"/>
            <w:hideMark/>
          </w:tcPr>
          <w:p w14:paraId="3A3EB08D" w14:textId="77777777" w:rsidR="001037CA" w:rsidRPr="001037CA" w:rsidRDefault="001037CA" w:rsidP="001037CA">
            <w:pPr>
              <w:spacing w:after="0" w:line="240" w:lineRule="auto"/>
              <w:jc w:val="right"/>
              <w:rPr>
                <w:rFonts w:ascii="Calibri" w:eastAsia="Times New Roman" w:hAnsi="Calibri" w:cs="Calibri"/>
                <w:lang w:eastAsia="en-GB"/>
              </w:rPr>
            </w:pPr>
            <w:r w:rsidRPr="00A85A6D">
              <w:rPr>
                <w:rFonts w:ascii="Calibri" w:eastAsia="Times New Roman" w:hAnsi="Calibri" w:cs="Calibri"/>
                <w:highlight w:val="yellow"/>
                <w:lang w:eastAsia="en-GB"/>
              </w:rPr>
              <w:t>57.14%</w:t>
            </w:r>
          </w:p>
        </w:tc>
        <w:tc>
          <w:tcPr>
            <w:tcW w:w="4406" w:type="dxa"/>
            <w:noWrap/>
            <w:vAlign w:val="bottom"/>
            <w:hideMark/>
          </w:tcPr>
          <w:p w14:paraId="1207EDC3" w14:textId="77777777" w:rsidR="001037CA" w:rsidRPr="001037CA" w:rsidRDefault="001037CA" w:rsidP="001037CA">
            <w:pPr>
              <w:spacing w:after="0" w:line="240" w:lineRule="auto"/>
              <w:jc w:val="right"/>
              <w:rPr>
                <w:rFonts w:ascii="Calibri" w:eastAsia="Times New Roman" w:hAnsi="Calibri" w:cs="Calibri"/>
                <w:lang w:eastAsia="en-GB"/>
              </w:rPr>
            </w:pPr>
          </w:p>
        </w:tc>
      </w:tr>
    </w:tbl>
    <w:p w14:paraId="096DD081" w14:textId="77777777" w:rsidR="001037CA" w:rsidRDefault="001037CA">
      <w:pPr>
        <w:rPr>
          <w:sz w:val="24"/>
          <w:szCs w:val="24"/>
          <w:u w:val="single"/>
        </w:rPr>
      </w:pPr>
    </w:p>
    <w:p w14:paraId="54E49A36" w14:textId="5F11C615" w:rsidR="001037CA" w:rsidRDefault="001037CA">
      <w:pPr>
        <w:rPr>
          <w:sz w:val="24"/>
          <w:szCs w:val="24"/>
        </w:rPr>
      </w:pPr>
      <w:r w:rsidRPr="001037CA">
        <w:rPr>
          <w:sz w:val="24"/>
          <w:szCs w:val="24"/>
        </w:rPr>
        <w:t xml:space="preserve">15 actionable </w:t>
      </w:r>
      <w:r>
        <w:rPr>
          <w:sz w:val="24"/>
          <w:szCs w:val="24"/>
        </w:rPr>
        <w:t>–</w:t>
      </w:r>
      <w:r w:rsidRPr="001037CA">
        <w:rPr>
          <w:sz w:val="24"/>
          <w:szCs w:val="24"/>
        </w:rPr>
        <w:t xml:space="preserve"> </w:t>
      </w:r>
      <w:r>
        <w:rPr>
          <w:sz w:val="24"/>
          <w:szCs w:val="24"/>
        </w:rPr>
        <w:t>Help me to understand questionnaire through group sessions. Students to self review their attendance this year. Action plans created where necessary</w:t>
      </w:r>
      <w:r w:rsidR="00981D5F">
        <w:rPr>
          <w:sz w:val="24"/>
          <w:szCs w:val="24"/>
        </w:rPr>
        <w:t xml:space="preserve">. End of year letters send to families. Timed contact before end of summer holidays. </w:t>
      </w:r>
      <w:r w:rsidR="005E1FF2">
        <w:rPr>
          <w:sz w:val="24"/>
          <w:szCs w:val="24"/>
        </w:rPr>
        <w:t>**</w:t>
      </w:r>
      <w:r w:rsidR="00981D5F">
        <w:rPr>
          <w:sz w:val="24"/>
          <w:szCs w:val="24"/>
        </w:rPr>
        <w:t xml:space="preserve"> careers priority for end of term / beginning of year 11. Daily check in with tutor remainder of summer and first three weeks of autumn, moving to HOY for next three weeks taking them to October half term. Fast track attendance team support where issues develop in HT1 next year.</w:t>
      </w:r>
    </w:p>
    <w:p w14:paraId="60FCF00B" w14:textId="77777777" w:rsidR="00981D5F" w:rsidRDefault="00981D5F">
      <w:pPr>
        <w:rPr>
          <w:sz w:val="24"/>
          <w:szCs w:val="24"/>
        </w:rPr>
      </w:pPr>
    </w:p>
    <w:p w14:paraId="6291BB72" w14:textId="77777777" w:rsidR="00981D5F" w:rsidRPr="00981D5F" w:rsidRDefault="00981D5F" w:rsidP="00981D5F">
      <w:pPr>
        <w:rPr>
          <w:sz w:val="24"/>
          <w:szCs w:val="24"/>
          <w:u w:val="single"/>
        </w:rPr>
      </w:pPr>
      <w:r w:rsidRPr="00981D5F">
        <w:rPr>
          <w:sz w:val="24"/>
          <w:szCs w:val="24"/>
          <w:u w:val="single"/>
        </w:rPr>
        <w:t>Target Group 3 – Wider Year 10 awareness</w:t>
      </w:r>
    </w:p>
    <w:p w14:paraId="0BD1025F" w14:textId="77777777" w:rsidR="00981D5F" w:rsidRDefault="00981D5F" w:rsidP="00981D5F">
      <w:pPr>
        <w:pStyle w:val="ListParagraph"/>
        <w:numPr>
          <w:ilvl w:val="0"/>
          <w:numId w:val="4"/>
        </w:numPr>
        <w:rPr>
          <w:sz w:val="24"/>
          <w:szCs w:val="24"/>
        </w:rPr>
      </w:pPr>
      <w:r>
        <w:rPr>
          <w:sz w:val="24"/>
          <w:szCs w:val="24"/>
        </w:rPr>
        <w:t>Success evening</w:t>
      </w:r>
    </w:p>
    <w:p w14:paraId="6C54B6F3" w14:textId="77777777" w:rsidR="00981D5F" w:rsidRDefault="00981D5F" w:rsidP="00981D5F">
      <w:pPr>
        <w:pStyle w:val="ListParagraph"/>
        <w:numPr>
          <w:ilvl w:val="0"/>
          <w:numId w:val="4"/>
        </w:numPr>
        <w:rPr>
          <w:sz w:val="24"/>
          <w:szCs w:val="24"/>
        </w:rPr>
      </w:pPr>
      <w:r>
        <w:rPr>
          <w:sz w:val="24"/>
          <w:szCs w:val="24"/>
        </w:rPr>
        <w:t>Attendance added into mock exams results</w:t>
      </w:r>
    </w:p>
    <w:p w14:paraId="08FB6A36" w14:textId="77777777" w:rsidR="00981D5F" w:rsidRDefault="00981D5F" w:rsidP="00981D5F">
      <w:pPr>
        <w:pStyle w:val="ListParagraph"/>
        <w:numPr>
          <w:ilvl w:val="0"/>
          <w:numId w:val="4"/>
        </w:numPr>
        <w:rPr>
          <w:sz w:val="24"/>
          <w:szCs w:val="24"/>
        </w:rPr>
      </w:pPr>
      <w:r>
        <w:rPr>
          <w:sz w:val="24"/>
          <w:szCs w:val="24"/>
        </w:rPr>
        <w:t>Attendance focus at progress evening</w:t>
      </w:r>
    </w:p>
    <w:p w14:paraId="30265CAE" w14:textId="77777777" w:rsidR="00981D5F" w:rsidRDefault="00981D5F" w:rsidP="00981D5F">
      <w:pPr>
        <w:pStyle w:val="ListParagraph"/>
        <w:numPr>
          <w:ilvl w:val="0"/>
          <w:numId w:val="4"/>
        </w:numPr>
        <w:rPr>
          <w:sz w:val="24"/>
          <w:szCs w:val="24"/>
        </w:rPr>
      </w:pPr>
      <w:r>
        <w:rPr>
          <w:sz w:val="24"/>
          <w:szCs w:val="24"/>
        </w:rPr>
        <w:t>Daily text updates during mock period with families</w:t>
      </w:r>
    </w:p>
    <w:p w14:paraId="4ABE487E" w14:textId="77777777" w:rsidR="00981D5F" w:rsidRDefault="00981D5F" w:rsidP="00981D5F">
      <w:pPr>
        <w:pStyle w:val="ListParagraph"/>
        <w:numPr>
          <w:ilvl w:val="0"/>
          <w:numId w:val="4"/>
        </w:numPr>
        <w:rPr>
          <w:sz w:val="24"/>
          <w:szCs w:val="24"/>
        </w:rPr>
      </w:pPr>
      <w:r>
        <w:rPr>
          <w:sz w:val="24"/>
          <w:szCs w:val="24"/>
        </w:rPr>
        <w:t>End of year letter for all year 10’s</w:t>
      </w:r>
    </w:p>
    <w:p w14:paraId="00EFD5FB" w14:textId="77777777" w:rsidR="00981D5F" w:rsidRPr="00981D5F" w:rsidRDefault="00981D5F" w:rsidP="00981D5F">
      <w:pPr>
        <w:pStyle w:val="ListParagraph"/>
        <w:numPr>
          <w:ilvl w:val="0"/>
          <w:numId w:val="4"/>
        </w:numPr>
        <w:rPr>
          <w:sz w:val="24"/>
          <w:szCs w:val="24"/>
        </w:rPr>
      </w:pPr>
      <w:r>
        <w:rPr>
          <w:sz w:val="24"/>
          <w:szCs w:val="24"/>
        </w:rPr>
        <w:t>First week back monitoring with fast tracked parent meetings - Sept</w:t>
      </w:r>
    </w:p>
    <w:sectPr w:rsidR="00981D5F" w:rsidRPr="00981D5F">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FA721" w14:textId="77777777" w:rsidR="00AA6DF7" w:rsidRDefault="00AA6DF7" w:rsidP="005E1FF2">
      <w:pPr>
        <w:spacing w:after="0" w:line="240" w:lineRule="auto"/>
      </w:pPr>
      <w:r>
        <w:separator/>
      </w:r>
    </w:p>
  </w:endnote>
  <w:endnote w:type="continuationSeparator" w:id="0">
    <w:p w14:paraId="186C5167" w14:textId="77777777" w:rsidR="00AA6DF7" w:rsidRDefault="00AA6DF7" w:rsidP="005E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C95B" w14:textId="1D60FB9C" w:rsidR="005E1FF2" w:rsidRDefault="005E1FF2">
    <w:pPr>
      <w:pStyle w:val="Footer"/>
    </w:pPr>
    <w:r>
      <w:rPr>
        <w:noProof/>
      </w:rPr>
      <mc:AlternateContent>
        <mc:Choice Requires="wps">
          <w:drawing>
            <wp:anchor distT="0" distB="0" distL="0" distR="0" simplePos="0" relativeHeight="251659264" behindDoc="0" locked="0" layoutInCell="1" allowOverlap="1" wp14:anchorId="2CA156EE" wp14:editId="3308B10C">
              <wp:simplePos x="635" y="635"/>
              <wp:positionH relativeFrom="page">
                <wp:align>center</wp:align>
              </wp:positionH>
              <wp:positionV relativeFrom="page">
                <wp:align>bottom</wp:align>
              </wp:positionV>
              <wp:extent cx="459740" cy="357505"/>
              <wp:effectExtent l="0" t="0" r="16510" b="0"/>
              <wp:wrapNone/>
              <wp:docPr id="1249433965"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38CDF0E0" w14:textId="4F9E8423"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A156EE" id="_x0000_t202" coordsize="21600,21600" o:spt="202" path="m,l,21600r21600,l21600,xe">
              <v:stroke joinstyle="miter"/>
              <v:path gradientshapeok="t" o:connecttype="rect"/>
            </v:shapetype>
            <v:shape id="Text Box 2" o:spid="_x0000_s1026" type="#_x0000_t202" alt="OFFICIAL" style="position:absolute;margin-left:0;margin-top:0;width:36.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38CDF0E0" w14:textId="4F9E8423"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4535" w14:textId="231B5049" w:rsidR="005E1FF2" w:rsidRDefault="005E1FF2">
    <w:pPr>
      <w:pStyle w:val="Footer"/>
    </w:pPr>
    <w:r>
      <w:rPr>
        <w:noProof/>
      </w:rPr>
      <mc:AlternateContent>
        <mc:Choice Requires="wps">
          <w:drawing>
            <wp:anchor distT="0" distB="0" distL="0" distR="0" simplePos="0" relativeHeight="251660288" behindDoc="0" locked="0" layoutInCell="1" allowOverlap="1" wp14:anchorId="69E3C42D" wp14:editId="2AA124A0">
              <wp:simplePos x="914400" y="10071100"/>
              <wp:positionH relativeFrom="page">
                <wp:align>center</wp:align>
              </wp:positionH>
              <wp:positionV relativeFrom="page">
                <wp:align>bottom</wp:align>
              </wp:positionV>
              <wp:extent cx="459740" cy="357505"/>
              <wp:effectExtent l="0" t="0" r="16510" b="0"/>
              <wp:wrapNone/>
              <wp:docPr id="1499503286"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63CFA360" w14:textId="2FBB9296"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E3C42D" id="_x0000_t202" coordsize="21600,21600" o:spt="202" path="m,l,21600r21600,l21600,xe">
              <v:stroke joinstyle="miter"/>
              <v:path gradientshapeok="t" o:connecttype="rect"/>
            </v:shapetype>
            <v:shape id="Text Box 3" o:spid="_x0000_s1027" type="#_x0000_t202" alt="OFFICIAL" style="position:absolute;margin-left:0;margin-top:0;width:36.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63CFA360" w14:textId="2FBB9296"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84CD" w14:textId="1E5030D9" w:rsidR="005E1FF2" w:rsidRDefault="005E1FF2">
    <w:pPr>
      <w:pStyle w:val="Footer"/>
    </w:pPr>
    <w:r>
      <w:rPr>
        <w:noProof/>
      </w:rPr>
      <mc:AlternateContent>
        <mc:Choice Requires="wps">
          <w:drawing>
            <wp:anchor distT="0" distB="0" distL="0" distR="0" simplePos="0" relativeHeight="251658240" behindDoc="0" locked="0" layoutInCell="1" allowOverlap="1" wp14:anchorId="056EB75F" wp14:editId="4E6342E8">
              <wp:simplePos x="635" y="635"/>
              <wp:positionH relativeFrom="page">
                <wp:align>center</wp:align>
              </wp:positionH>
              <wp:positionV relativeFrom="page">
                <wp:align>bottom</wp:align>
              </wp:positionV>
              <wp:extent cx="459740" cy="357505"/>
              <wp:effectExtent l="0" t="0" r="16510" b="0"/>
              <wp:wrapNone/>
              <wp:docPr id="119159001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68DC35E6" w14:textId="630C996F"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6EB75F" id="_x0000_t202" coordsize="21600,21600" o:spt="202" path="m,l,21600r21600,l21600,xe">
              <v:stroke joinstyle="miter"/>
              <v:path gradientshapeok="t" o:connecttype="rect"/>
            </v:shapetype>
            <v:shape id="Text Box 1" o:spid="_x0000_s1028" type="#_x0000_t202" alt="OFFICIAL" style="position:absolute;margin-left:0;margin-top:0;width:36.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fill o:detectmouseclick="t"/>
              <v:textbox style="mso-fit-shape-to-text:t" inset="0,0,0,15pt">
                <w:txbxContent>
                  <w:p w14:paraId="68DC35E6" w14:textId="630C996F" w:rsidR="005E1FF2" w:rsidRPr="005E1FF2" w:rsidRDefault="005E1FF2" w:rsidP="005E1FF2">
                    <w:pPr>
                      <w:spacing w:after="0"/>
                      <w:rPr>
                        <w:rFonts w:ascii="Calibri" w:eastAsia="Calibri" w:hAnsi="Calibri" w:cs="Calibri"/>
                        <w:noProof/>
                        <w:color w:val="000000"/>
                        <w:sz w:val="20"/>
                        <w:szCs w:val="20"/>
                      </w:rPr>
                    </w:pPr>
                    <w:r w:rsidRPr="005E1FF2">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DFDAF" w14:textId="77777777" w:rsidR="00AA6DF7" w:rsidRDefault="00AA6DF7" w:rsidP="005E1FF2">
      <w:pPr>
        <w:spacing w:after="0" w:line="240" w:lineRule="auto"/>
      </w:pPr>
      <w:r>
        <w:separator/>
      </w:r>
    </w:p>
  </w:footnote>
  <w:footnote w:type="continuationSeparator" w:id="0">
    <w:p w14:paraId="1F3F4EC8" w14:textId="77777777" w:rsidR="00AA6DF7" w:rsidRDefault="00AA6DF7" w:rsidP="005E1F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1"/>
    <w:multiLevelType w:val="multilevel"/>
    <w:tmpl w:val="275081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8BD6674"/>
    <w:multiLevelType w:val="hybridMultilevel"/>
    <w:tmpl w:val="DB6AF7BE"/>
    <w:lvl w:ilvl="0" w:tplc="3FC4D548">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601EAB"/>
    <w:multiLevelType w:val="hybridMultilevel"/>
    <w:tmpl w:val="795E7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DD082A"/>
    <w:multiLevelType w:val="hybridMultilevel"/>
    <w:tmpl w:val="795E7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5093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9860373">
    <w:abstractNumId w:val="2"/>
  </w:num>
  <w:num w:numId="3" w16cid:durableId="1513256839">
    <w:abstractNumId w:val="3"/>
  </w:num>
  <w:num w:numId="4" w16cid:durableId="678316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29E"/>
    <w:rsid w:val="000A6168"/>
    <w:rsid w:val="001037CA"/>
    <w:rsid w:val="003B087F"/>
    <w:rsid w:val="0042603C"/>
    <w:rsid w:val="00430758"/>
    <w:rsid w:val="0046529E"/>
    <w:rsid w:val="005E1FF2"/>
    <w:rsid w:val="00981D5F"/>
    <w:rsid w:val="00A85A6D"/>
    <w:rsid w:val="00AA49CF"/>
    <w:rsid w:val="00AA6DF7"/>
    <w:rsid w:val="00B255BF"/>
    <w:rsid w:val="00B9637E"/>
    <w:rsid w:val="00D76113"/>
    <w:rsid w:val="00E415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16BDE"/>
  <w15:chartTrackingRefBased/>
  <w15:docId w15:val="{D3145067-A128-4E42-AFCA-7FC0653F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ct">
    <w:name w:val="Compact"/>
    <w:basedOn w:val="BodyText"/>
    <w:qFormat/>
    <w:rsid w:val="0046529E"/>
    <w:pPr>
      <w:spacing w:before="36" w:after="36" w:line="360" w:lineRule="auto"/>
    </w:pPr>
    <w:rPr>
      <w:rFonts w:ascii="Arial" w:hAnsi="Arial"/>
      <w:sz w:val="24"/>
      <w:szCs w:val="24"/>
      <w:lang w:val="en-US"/>
    </w:rPr>
  </w:style>
  <w:style w:type="paragraph" w:styleId="BodyText">
    <w:name w:val="Body Text"/>
    <w:basedOn w:val="Normal"/>
    <w:link w:val="BodyTextChar"/>
    <w:uiPriority w:val="99"/>
    <w:semiHidden/>
    <w:unhideWhenUsed/>
    <w:rsid w:val="0046529E"/>
    <w:pPr>
      <w:spacing w:after="120"/>
    </w:pPr>
  </w:style>
  <w:style w:type="character" w:customStyle="1" w:styleId="BodyTextChar">
    <w:name w:val="Body Text Char"/>
    <w:basedOn w:val="DefaultParagraphFont"/>
    <w:link w:val="BodyText"/>
    <w:uiPriority w:val="99"/>
    <w:semiHidden/>
    <w:rsid w:val="0046529E"/>
  </w:style>
  <w:style w:type="paragraph" w:styleId="ListParagraph">
    <w:name w:val="List Paragraph"/>
    <w:basedOn w:val="Normal"/>
    <w:uiPriority w:val="34"/>
    <w:qFormat/>
    <w:rsid w:val="0046529E"/>
    <w:pPr>
      <w:ind w:left="720"/>
      <w:contextualSpacing/>
    </w:pPr>
  </w:style>
  <w:style w:type="paragraph" w:styleId="Footer">
    <w:name w:val="footer"/>
    <w:basedOn w:val="Normal"/>
    <w:link w:val="FooterChar"/>
    <w:uiPriority w:val="99"/>
    <w:unhideWhenUsed/>
    <w:rsid w:val="005E1F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1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00082">
      <w:bodyDiv w:val="1"/>
      <w:marLeft w:val="0"/>
      <w:marRight w:val="0"/>
      <w:marTop w:val="0"/>
      <w:marBottom w:val="0"/>
      <w:divBdr>
        <w:top w:val="none" w:sz="0" w:space="0" w:color="auto"/>
        <w:left w:val="none" w:sz="0" w:space="0" w:color="auto"/>
        <w:bottom w:val="none" w:sz="0" w:space="0" w:color="auto"/>
        <w:right w:val="none" w:sz="0" w:space="0" w:color="auto"/>
      </w:divBdr>
    </w:div>
    <w:div w:id="1639647896">
      <w:bodyDiv w:val="1"/>
      <w:marLeft w:val="0"/>
      <w:marRight w:val="0"/>
      <w:marTop w:val="0"/>
      <w:marBottom w:val="0"/>
      <w:divBdr>
        <w:top w:val="none" w:sz="0" w:space="0" w:color="auto"/>
        <w:left w:val="none" w:sz="0" w:space="0" w:color="auto"/>
        <w:bottom w:val="none" w:sz="0" w:space="0" w:color="auto"/>
        <w:right w:val="none" w:sz="0" w:space="0" w:color="auto"/>
      </w:divBdr>
    </w:div>
    <w:div w:id="169071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2168</Characters>
  <Application>Microsoft Office Word</Application>
  <DocSecurity>0</DocSecurity>
  <Lines>144</Lines>
  <Paragraphs>78</Paragraphs>
  <ScaleCrop>false</ScaleCrop>
  <HeadingPairs>
    <vt:vector size="2" baseType="variant">
      <vt:variant>
        <vt:lpstr>Title</vt:lpstr>
      </vt:variant>
      <vt:variant>
        <vt:i4>1</vt:i4>
      </vt:variant>
    </vt:vector>
  </HeadingPairs>
  <TitlesOfParts>
    <vt:vector size="1" baseType="lpstr">
      <vt:lpstr/>
    </vt:vector>
  </TitlesOfParts>
  <Company>TQE</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Gibson (SLT - The Queen Elizabeth Academy)</dc:creator>
  <cp:keywords/>
  <dc:description/>
  <cp:lastModifiedBy>Kate Beglin</cp:lastModifiedBy>
  <cp:revision>3</cp:revision>
  <dcterms:created xsi:type="dcterms:W3CDTF">2025-11-13T13:48:00Z</dcterms:created>
  <dcterms:modified xsi:type="dcterms:W3CDTF">2025-11-13T13:48:00Z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d908c065-f189-4fb8-806b-bc637d6a5be2</vt:lpwstr>
  </property>
  <property fmtid="{D5CDD505-2E9C-101B-9397-08002B2CF9AE}" pid="3" name="ClassificationContentMarkingFooterShapeIds">
    <vt:lpwstr>4706387b,4a78d96d,59609ab6</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a17471b1-27ab-4640-9264-e69a67407ca3_Enabled">
    <vt:lpwstr>true</vt:lpwstr>
  </property>
  <property fmtid="{D5CDD505-2E9C-101B-9397-08002B2CF9AE}" pid="7" name="MSIP_Label_a17471b1-27ab-4640-9264-e69a67407ca3_SetDate">
    <vt:lpwstr>2025-10-21T11:05:58Z</vt:lpwstr>
  </property>
  <property fmtid="{D5CDD505-2E9C-101B-9397-08002B2CF9AE}" pid="8" name="MSIP_Label_a17471b1-27ab-4640-9264-e69a67407ca3_Method">
    <vt:lpwstr>Standard</vt:lpwstr>
  </property>
  <property fmtid="{D5CDD505-2E9C-101B-9397-08002B2CF9AE}" pid="9" name="MSIP_Label_a17471b1-27ab-4640-9264-e69a67407ca3_Name">
    <vt:lpwstr>BCC - OFFICIAL</vt:lpwstr>
  </property>
  <property fmtid="{D5CDD505-2E9C-101B-9397-08002B2CF9AE}" pid="10" name="MSIP_Label_a17471b1-27ab-4640-9264-e69a67407ca3_SiteId">
    <vt:lpwstr>699ace67-d2e4-4bcd-b303-d2bbe2b9bbf1</vt:lpwstr>
  </property>
  <property fmtid="{D5CDD505-2E9C-101B-9397-08002B2CF9AE}" pid="11" name="MSIP_Label_a17471b1-27ab-4640-9264-e69a67407ca3_ActionId">
    <vt:lpwstr>fcb0a484-9a5c-45a2-9730-1c7bd8ce2e00</vt:lpwstr>
  </property>
  <property fmtid="{D5CDD505-2E9C-101B-9397-08002B2CF9AE}" pid="12" name="MSIP_Label_a17471b1-27ab-4640-9264-e69a67407ca3_ContentBits">
    <vt:lpwstr>2</vt:lpwstr>
  </property>
  <property fmtid="{D5CDD505-2E9C-101B-9397-08002B2CF9AE}" pid="13" name="MSIP_Label_a17471b1-27ab-4640-9264-e69a67407ca3_Tag">
    <vt:lpwstr>10, 3, 0, 1</vt:lpwstr>
  </property>
</Properties>
</file>